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080A3E6A" w:rsidR="00F23FC9" w:rsidRPr="002D2250"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2D2250">
        <w:rPr>
          <w:rFonts w:ascii="Arial" w:hAnsi="Arial" w:cs="Arial"/>
          <w:b/>
          <w:bCs/>
          <w:caps/>
          <w:color w:val="214F87"/>
          <w:sz w:val="60"/>
          <w:szCs w:val="60"/>
        </w:rPr>
        <w:t>Integrovaný regionální operační program</w:t>
      </w:r>
    </w:p>
    <w:p w14:paraId="1A150955" w14:textId="77777777" w:rsidR="00F23FC9" w:rsidRPr="002D2250" w:rsidRDefault="00F23FC9" w:rsidP="00F23FC9">
      <w:pPr>
        <w:spacing w:after="60"/>
        <w:jc w:val="center"/>
        <w:rPr>
          <w:rFonts w:ascii="Arial" w:hAnsi="Arial" w:cs="Arial"/>
          <w:b/>
          <w:color w:val="214F87"/>
          <w:sz w:val="60"/>
          <w:szCs w:val="60"/>
        </w:rPr>
      </w:pPr>
      <w:r w:rsidRPr="002D2250">
        <w:rPr>
          <w:rFonts w:ascii="Arial" w:hAnsi="Arial" w:cs="Arial"/>
          <w:b/>
          <w:color w:val="214F87"/>
          <w:sz w:val="60"/>
          <w:szCs w:val="60"/>
        </w:rPr>
        <w:t>2021–2027</w:t>
      </w:r>
    </w:p>
    <w:p w14:paraId="3413D14E" w14:textId="08CF5F77" w:rsidR="00F23FC9" w:rsidRPr="002D2250" w:rsidRDefault="00F23FC9" w:rsidP="002D2250">
      <w:pPr>
        <w:spacing w:before="960" w:after="60"/>
        <w:jc w:val="center"/>
        <w:rPr>
          <w:rFonts w:ascii="Arial" w:hAnsi="Arial" w:cs="Arial"/>
          <w:b/>
          <w:bCs/>
          <w:caps/>
          <w:color w:val="214F87"/>
          <w:sz w:val="60"/>
          <w:szCs w:val="60"/>
        </w:rPr>
      </w:pPr>
      <w:r w:rsidRPr="002D2250">
        <w:rPr>
          <w:rFonts w:ascii="Arial" w:hAnsi="Arial" w:cs="Arial"/>
          <w:b/>
          <w:bCs/>
          <w:color w:val="214F87"/>
          <w:sz w:val="60"/>
          <w:szCs w:val="60"/>
        </w:rPr>
        <w:t xml:space="preserve">SPECIFICKÁ PRAVIDLA </w:t>
      </w:r>
      <w:r w:rsidR="002D2250" w:rsidRPr="002D2250">
        <w:rPr>
          <w:rFonts w:ascii="Arial" w:hAnsi="Arial" w:cs="Arial"/>
          <w:b/>
          <w:bCs/>
          <w:color w:val="214F87"/>
          <w:sz w:val="60"/>
          <w:szCs w:val="60"/>
        </w:rPr>
        <w:t>P</w:t>
      </w:r>
      <w:r w:rsidRPr="002D2250">
        <w:rPr>
          <w:rFonts w:ascii="Arial" w:hAnsi="Arial" w:cs="Arial"/>
          <w:b/>
          <w:bCs/>
          <w:color w:val="214F87"/>
          <w:sz w:val="60"/>
          <w:szCs w:val="60"/>
        </w:rPr>
        <w:t>RO</w:t>
      </w:r>
      <w:r w:rsidR="002D2250" w:rsidRPr="002D2250">
        <w:rPr>
          <w:rFonts w:ascii="Arial" w:hAnsi="Arial" w:cs="Arial"/>
          <w:b/>
          <w:bCs/>
          <w:color w:val="214F87"/>
          <w:sz w:val="60"/>
          <w:szCs w:val="60"/>
        </w:rPr>
        <w:t xml:space="preserve"> </w:t>
      </w:r>
      <w:r w:rsidRPr="002D2250">
        <w:rPr>
          <w:rFonts w:ascii="Arial" w:hAnsi="Arial" w:cs="Arial"/>
          <w:b/>
          <w:bCs/>
          <w:color w:val="214F87"/>
          <w:sz w:val="60"/>
          <w:szCs w:val="60"/>
        </w:rPr>
        <w:t>ŽADATELE A PŘÍJEMCE</w:t>
      </w:r>
      <w:r w:rsidRPr="002D2250" w:rsidDel="003F42A1">
        <w:rPr>
          <w:rFonts w:ascii="Arial" w:hAnsi="Arial" w:cs="Arial"/>
          <w:b/>
          <w:bCs/>
          <w:caps/>
          <w:color w:val="214F87"/>
          <w:sz w:val="60"/>
          <w:szCs w:val="60"/>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177E4EA0" w:rsidR="00F23FC9" w:rsidRPr="000F6082" w:rsidRDefault="00F23FC9" w:rsidP="00F23FC9">
      <w:pPr>
        <w:spacing w:before="240"/>
        <w:jc w:val="center"/>
        <w:rPr>
          <w:rFonts w:ascii="Arial" w:hAnsi="Arial" w:cs="Arial"/>
          <w:b/>
          <w:bCs/>
          <w:caps/>
          <w:color w:val="214F87"/>
          <w:sz w:val="44"/>
          <w:szCs w:val="44"/>
        </w:rPr>
      </w:pPr>
      <w:r w:rsidRPr="00AB2141">
        <w:rPr>
          <w:rFonts w:ascii="Arial" w:hAnsi="Arial" w:cs="Arial"/>
          <w:b/>
          <w:bCs/>
          <w:caps/>
          <w:color w:val="214F87"/>
          <w:sz w:val="44"/>
          <w:szCs w:val="44"/>
        </w:rPr>
        <w:t xml:space="preserve">PŘÍLOHA </w:t>
      </w:r>
      <w:proofErr w:type="gramStart"/>
      <w:r w:rsidR="000F6082" w:rsidRPr="00AB2141">
        <w:rPr>
          <w:rFonts w:ascii="Arial" w:hAnsi="Arial" w:cs="Arial"/>
          <w:b/>
          <w:bCs/>
          <w:caps/>
          <w:color w:val="214F87"/>
          <w:sz w:val="44"/>
          <w:szCs w:val="44"/>
        </w:rPr>
        <w:t>3</w:t>
      </w:r>
      <w:r w:rsidR="001975DF">
        <w:rPr>
          <w:rFonts w:ascii="Arial" w:hAnsi="Arial" w:cs="Arial"/>
          <w:b/>
          <w:bCs/>
          <w:caps/>
          <w:color w:val="214F87"/>
          <w:sz w:val="44"/>
          <w:szCs w:val="44"/>
        </w:rPr>
        <w:t>B</w:t>
      </w:r>
      <w:proofErr w:type="gramEnd"/>
    </w:p>
    <w:p w14:paraId="3D6858A4" w14:textId="5350AB0E" w:rsidR="0068431B" w:rsidRPr="0064702B" w:rsidRDefault="009E586F" w:rsidP="002F624E">
      <w:pPr>
        <w:spacing w:before="240" w:line="276" w:lineRule="auto"/>
        <w:jc w:val="center"/>
        <w:rPr>
          <w:rFonts w:ascii="Arial" w:hAnsi="Arial" w:cs="Arial"/>
          <w:color w:val="214F87"/>
          <w:sz w:val="44"/>
          <w:szCs w:val="44"/>
        </w:rPr>
      </w:pPr>
      <w:r>
        <w:rPr>
          <w:rFonts w:ascii="Arial" w:hAnsi="Arial" w:cs="Arial"/>
          <w:b/>
          <w:bCs/>
          <w:caps/>
          <w:color w:val="214F87"/>
          <w:sz w:val="44"/>
          <w:szCs w:val="44"/>
        </w:rPr>
        <w:t xml:space="preserve">PodMÍNKY </w:t>
      </w:r>
      <w:r w:rsidR="00F23FC9"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w:t>
      </w:r>
      <w:r w:rsidR="0068431B">
        <w:rPr>
          <w:rFonts w:ascii="Arial" w:hAnsi="Arial" w:cs="Arial"/>
          <w:b/>
          <w:bCs/>
          <w:caps/>
          <w:color w:val="214F87"/>
          <w:sz w:val="44"/>
          <w:szCs w:val="44"/>
        </w:rPr>
        <w:t xml:space="preserve">pro PO </w:t>
      </w:r>
      <w:r w:rsidR="0068431B" w:rsidRPr="009C2A2B">
        <w:rPr>
          <w:rFonts w:ascii="Arial" w:hAnsi="Arial" w:cs="Arial"/>
          <w:b/>
          <w:bCs/>
          <w:caps/>
          <w:color w:val="214F87"/>
          <w:sz w:val="44"/>
          <w:szCs w:val="44"/>
        </w:rPr>
        <w:t>OSS</w:t>
      </w:r>
      <w:r w:rsidR="00AB2141" w:rsidRPr="009C2A2B">
        <w:rPr>
          <w:rFonts w:ascii="Arial" w:hAnsi="Arial" w:cs="Arial"/>
          <w:b/>
          <w:bCs/>
          <w:caps/>
          <w:color w:val="214F87"/>
          <w:sz w:val="44"/>
          <w:szCs w:val="44"/>
        </w:rPr>
        <w:t xml:space="preserve"> </w:t>
      </w:r>
      <w:r w:rsidR="00AB2141" w:rsidRPr="009C2A2B">
        <w:rPr>
          <w:rFonts w:ascii="Arial" w:hAnsi="Arial" w:cs="Arial"/>
          <w:caps/>
          <w:color w:val="214F87"/>
          <w:sz w:val="44"/>
          <w:szCs w:val="44"/>
        </w:rPr>
        <w:t>(</w:t>
      </w:r>
      <w:r w:rsidR="006E64AC" w:rsidRPr="009C2A2B">
        <w:rPr>
          <w:rFonts w:ascii="Arial" w:hAnsi="Arial" w:cs="Arial"/>
          <w:color w:val="214F87"/>
          <w:sz w:val="44"/>
          <w:szCs w:val="44"/>
        </w:rPr>
        <w:t>podpora de minimis</w:t>
      </w:r>
      <w:r w:rsidR="00AB2141" w:rsidRPr="009C2A2B">
        <w:rPr>
          <w:rFonts w:ascii="Arial" w:hAnsi="Arial" w:cs="Arial"/>
          <w:caps/>
          <w:color w:val="214F87"/>
          <w:sz w:val="44"/>
          <w:szCs w:val="44"/>
        </w:rPr>
        <w:t>)</w:t>
      </w:r>
    </w:p>
    <w:p w14:paraId="3913D93F" w14:textId="096D489F" w:rsidR="00F077FA" w:rsidRDefault="00F077FA">
      <w:pPr>
        <w:pStyle w:val="Zkladnodstavec"/>
        <w:rPr>
          <w:rFonts w:ascii="Arial" w:hAnsi="Arial" w:cs="Arial"/>
          <w:b/>
          <w:bCs/>
          <w:caps/>
          <w:color w:val="214F87"/>
        </w:rPr>
      </w:pPr>
    </w:p>
    <w:p w14:paraId="7FF13D3A" w14:textId="77777777" w:rsidR="00AB2141" w:rsidRPr="00A87262" w:rsidRDefault="00AB2141" w:rsidP="00AB2141">
      <w:pPr>
        <w:pStyle w:val="Zkladnodstavec"/>
        <w:jc w:val="center"/>
        <w:rPr>
          <w:rFonts w:ascii="Arial" w:hAnsi="Arial" w:cs="Arial"/>
          <w:color w:val="auto"/>
          <w:sz w:val="36"/>
          <w:szCs w:val="36"/>
        </w:rPr>
      </w:pPr>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p w14:paraId="27C16E27" w14:textId="173B904B" w:rsidR="000F6082" w:rsidRDefault="000F6082" w:rsidP="000F6082">
      <w:pPr>
        <w:spacing w:after="200"/>
        <w:jc w:val="center"/>
        <w:rPr>
          <w:rFonts w:ascii="Arial" w:hAnsi="Arial" w:cs="Arial"/>
          <w:caps/>
          <w:color w:val="7F7F7F" w:themeColor="text1" w:themeTint="80"/>
          <w:sz w:val="32"/>
          <w:szCs w:val="32"/>
        </w:rPr>
        <w:sectPr w:rsidR="000F6082">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D51D2E">
        <w:rPr>
          <w:rFonts w:ascii="Arial" w:hAnsi="Arial" w:cs="Arial"/>
          <w:caps/>
          <w:color w:val="7F7F7F" w:themeColor="text1" w:themeTint="80"/>
        </w:rPr>
        <w:t>VERZE</w:t>
      </w:r>
      <w:r w:rsidRPr="00D51D2E">
        <w:rPr>
          <w:rFonts w:ascii="Arial" w:hAnsi="Arial" w:cs="Arial"/>
          <w:caps/>
          <w:color w:val="7F7F7F" w:themeColor="text1" w:themeTint="80"/>
          <w:sz w:val="32"/>
          <w:szCs w:val="32"/>
        </w:rPr>
        <w:t xml:space="preserve"> </w:t>
      </w:r>
      <w:r w:rsidR="002D2250" w:rsidRPr="00D51D2E">
        <w:rPr>
          <w:rFonts w:ascii="Arial" w:hAnsi="Arial" w:cs="Arial"/>
          <w:caps/>
          <w:color w:val="7F7F7F" w:themeColor="text1" w:themeTint="80"/>
          <w:sz w:val="32"/>
          <w:szCs w:val="32"/>
        </w:rPr>
        <w:t>2</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085DCFAA"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AB2141">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9560578" w:rsidR="009132E6" w:rsidRPr="00BF657C" w:rsidRDefault="009132E6" w:rsidP="0FD09D4E">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0FD09D4E">
        <w:rPr>
          <w:rFonts w:ascii="Arial" w:hAnsi="Arial" w:cs="Arial"/>
          <w:sz w:val="22"/>
          <w:szCs w:val="22"/>
        </w:rPr>
        <w:t>Od data nabytí účinnosti Rozhodnutí do ukončení udržitelnosti projektu je příjemce povinen se řídit vždy aktuálně účinnou verzí příslušného předpisu či dokumentu. Vpřípadě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2D27F91A" w:rsidR="0068431B" w:rsidRPr="0068431B" w:rsidRDefault="008E7BCB"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718C144A"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26436D">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pPr>
              <w:spacing w:before="60" w:after="60"/>
              <w:rPr>
                <w:rFonts w:ascii="Arial" w:hAnsi="Arial" w:cs="Arial"/>
                <w:color w:val="000000"/>
                <w:sz w:val="20"/>
                <w:szCs w:val="20"/>
              </w:rPr>
            </w:pPr>
          </w:p>
        </w:tc>
      </w:tr>
      <w:tr w:rsidR="0068431B" w14:paraId="036AAB45" w14:textId="77777777">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pPr>
              <w:spacing w:before="60" w:after="60"/>
              <w:rPr>
                <w:rFonts w:ascii="Arial" w:hAnsi="Arial" w:cs="Arial"/>
                <w:color w:val="000000"/>
                <w:sz w:val="20"/>
                <w:szCs w:val="20"/>
              </w:rPr>
            </w:pPr>
          </w:p>
        </w:tc>
      </w:tr>
      <w:tr w:rsidR="0068431B" w14:paraId="72C7A4D0" w14:textId="77777777">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pPr>
              <w:spacing w:before="60" w:after="60"/>
              <w:rPr>
                <w:rFonts w:ascii="Arial" w:hAnsi="Arial" w:cs="Arial"/>
                <w:color w:val="000000"/>
                <w:sz w:val="20"/>
                <w:szCs w:val="20"/>
              </w:rPr>
            </w:pPr>
          </w:p>
        </w:tc>
      </w:tr>
      <w:tr w:rsidR="0068431B" w14:paraId="058E8ADC" w14:textId="77777777">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3F038D0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3F038D02">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3F038D02">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3F038D0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3F038D02">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3F038D02">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3F038D02">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3F038D02">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3F038D02">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3F038D02">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3F038D02">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3F038D02">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3F038D02">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3F038D02">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3F038D02">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3F038D02">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3F038D02">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3F038D02">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3F038D02">
              <w:rPr>
                <w:rFonts w:ascii="Arial" w:hAnsi="Arial" w:cs="Arial"/>
                <w:b/>
                <w:bCs/>
                <w:snapToGrid w:val="0"/>
                <w:sz w:val="22"/>
                <w:szCs w:val="22"/>
              </w:rPr>
              <w:t>Plnění indikátorů</w:t>
            </w:r>
          </w:p>
        </w:tc>
      </w:tr>
      <w:tr w:rsidR="009132E6" w:rsidRPr="00BF657C" w14:paraId="50E37ED5" w14:textId="77777777" w:rsidTr="3F038D02">
        <w:trPr>
          <w:trHeight w:val="1266"/>
        </w:trPr>
        <w:tc>
          <w:tcPr>
            <w:tcW w:w="4533" w:type="dxa"/>
          </w:tcPr>
          <w:p w14:paraId="359D9889" w14:textId="017C533B"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 </w:t>
            </w:r>
            <w:r w:rsidR="00A67B07" w:rsidRPr="3F038D02">
              <w:rPr>
                <w:rFonts w:ascii="Arial" w:hAnsi="Arial" w:cs="Arial"/>
                <w:i/>
                <w:iCs/>
                <w:snapToGrid w:val="0"/>
                <w:sz w:val="22"/>
                <w:szCs w:val="22"/>
              </w:rPr>
              <w:t xml:space="preserve">I. </w:t>
            </w:r>
            <w:r w:rsidRPr="00A67B07">
              <w:rPr>
                <w:rFonts w:ascii="Arial" w:hAnsi="Arial" w:cs="Arial"/>
                <w:snapToGrid w:val="0"/>
                <w:sz w:val="22"/>
                <w:szCs w:val="22"/>
              </w:rPr>
              <w:t>byl naplněn</w:t>
            </w:r>
            <w:r w:rsidR="00AB2141">
              <w:rPr>
                <w:rFonts w:ascii="Arial" w:hAnsi="Arial" w:cs="Arial"/>
                <w:snapToGrid w:val="0"/>
                <w:sz w:val="22"/>
                <w:szCs w:val="22"/>
              </w:rPr>
              <w:t xml:space="preserve"> </w:t>
            </w:r>
            <w:r w:rsidRPr="00BF657C">
              <w:rPr>
                <w:rFonts w:ascii="Arial" w:hAnsi="Arial" w:cs="Arial"/>
                <w:snapToGrid w:val="0"/>
                <w:sz w:val="22"/>
                <w:szCs w:val="22"/>
              </w:rPr>
              <w:t>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AB2141">
              <w:rPr>
                <w:rFonts w:ascii="Arial" w:hAnsi="Arial" w:cs="Arial"/>
                <w:snapToGrid w:val="0"/>
                <w:sz w:val="22"/>
                <w:szCs w:val="22"/>
              </w:rPr>
              <w:t>Rozhodnutí</w:t>
            </w:r>
            <w:r w:rsidRPr="00BF657C">
              <w:rPr>
                <w:rFonts w:ascii="Arial" w:hAnsi="Arial" w:cs="Arial"/>
                <w:snapToGrid w:val="0"/>
                <w:sz w:val="22"/>
                <w:szCs w:val="22"/>
              </w:rPr>
              <w:t xml:space="preserve"> / v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4553DF32" w14:textId="586E8E7B" w:rsidR="009132E6" w:rsidRPr="00A67B07" w:rsidRDefault="009132E6" w:rsidP="008D3A9E">
            <w:pPr>
              <w:keepNext/>
              <w:spacing w:before="120" w:after="120" w:line="271" w:lineRule="auto"/>
              <w:jc w:val="both"/>
              <w:rPr>
                <w:rFonts w:ascii="Arial" w:hAnsi="Arial" w:cs="Arial"/>
                <w:snapToGrid w:val="0"/>
                <w:sz w:val="22"/>
                <w:szCs w:val="22"/>
              </w:rPr>
            </w:pPr>
            <w:r w:rsidRPr="00A67B07">
              <w:rPr>
                <w:rFonts w:ascii="Arial" w:hAnsi="Arial" w:cs="Arial"/>
                <w:snapToGrid w:val="0"/>
                <w:sz w:val="22"/>
                <w:szCs w:val="22"/>
              </w:rPr>
              <w:t>Indikátor:</w:t>
            </w:r>
          </w:p>
          <w:p w14:paraId="246B8085" w14:textId="390C1978" w:rsidR="000C678D" w:rsidRPr="00AB2141" w:rsidRDefault="00AB2141" w:rsidP="3F038D02">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3F038D02">
              <w:rPr>
                <w:rFonts w:ascii="Arial" w:hAnsi="Arial" w:cs="Arial"/>
                <w:i/>
                <w:iCs/>
                <w:snapToGrid w:val="0"/>
                <w:sz w:val="22"/>
                <w:szCs w:val="22"/>
              </w:rPr>
              <w:t>304 002 – Nové nebo modernizované prvky k zajištění standardů kybernetické bezpečnosti</w:t>
            </w:r>
          </w:p>
          <w:p w14:paraId="1407E902" w14:textId="2039F2FA" w:rsidR="00A67B07" w:rsidRPr="00207AD2" w:rsidRDefault="00A67B07" w:rsidP="3F038D02">
            <w:pPr>
              <w:pStyle w:val="Odstavecseseznamem"/>
              <w:shd w:val="clear" w:color="auto" w:fill="FFFFFF" w:themeFill="background1"/>
              <w:spacing w:before="120" w:after="120" w:line="271" w:lineRule="auto"/>
              <w:ind w:left="720" w:right="-2"/>
              <w:jc w:val="both"/>
              <w:rPr>
                <w:rFonts w:ascii="Arial" w:hAnsi="Arial" w:cs="Arial"/>
                <w:i/>
                <w:iCs/>
                <w:snapToGrid w:val="0"/>
                <w:sz w:val="22"/>
                <w:szCs w:val="22"/>
              </w:rPr>
            </w:pP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 xml:space="preserve">Pro příjemce jsou závazné pouze indikátory uvedené v </w:t>
            </w:r>
            <w:r w:rsidRPr="00AB2141">
              <w:rPr>
                <w:rFonts w:ascii="Arial" w:hAnsi="Arial" w:cs="Arial"/>
                <w:snapToGrid w:val="0"/>
                <w:sz w:val="22"/>
                <w:szCs w:val="22"/>
              </w:rPr>
              <w:t>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360059BA" w14:textId="77777777" w:rsidR="00311FDE" w:rsidRPr="00BF657C" w:rsidRDefault="00311FDE" w:rsidP="00311FDE">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4CDE3362" w14:textId="77777777" w:rsidR="00311FDE" w:rsidRPr="009F3802" w:rsidRDefault="00311FDE" w:rsidP="3F038D02">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3F038D02">
              <w:rPr>
                <w:rFonts w:ascii="Arial" w:hAnsi="Arial" w:cs="Arial"/>
                <w:i/>
                <w:iCs/>
                <w:snapToGrid w:val="0"/>
                <w:sz w:val="22"/>
                <w:szCs w:val="22"/>
                <w:lang w:eastAsia="zh-CN" w:bidi="ar"/>
              </w:rPr>
              <w:t>I</w:t>
            </w:r>
            <w:r w:rsidRPr="3F038D02">
              <w:rPr>
                <w:rFonts w:ascii="Arial" w:hAnsi="Arial" w:cs="Arial"/>
                <w:snapToGrid w:val="0"/>
                <w:sz w:val="22"/>
                <w:szCs w:val="22"/>
                <w:lang w:eastAsia="zh-CN" w:bidi="ar"/>
              </w:rPr>
              <w:t>. na 100 %.</w:t>
            </w:r>
          </w:p>
          <w:p w14:paraId="1B5C12D5" w14:textId="77777777" w:rsidR="00311FDE" w:rsidRPr="00BF657C" w:rsidRDefault="00311FDE" w:rsidP="00311FDE">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02A69AF6" w14:textId="2574C0A1" w:rsidR="009132E6" w:rsidRPr="00AB2141" w:rsidRDefault="009132E6" w:rsidP="00AB2141">
            <w:pPr>
              <w:spacing w:before="120" w:after="120" w:line="271" w:lineRule="auto"/>
              <w:ind w:left="34"/>
              <w:jc w:val="both"/>
              <w:rPr>
                <w:rFonts w:ascii="Arial" w:hAnsi="Arial" w:cs="Arial"/>
                <w:snapToGrid w:val="0"/>
                <w:sz w:val="22"/>
                <w:szCs w:val="22"/>
              </w:rPr>
            </w:pPr>
            <w:r w:rsidRPr="00AB2141">
              <w:rPr>
                <w:rFonts w:ascii="Arial" w:hAnsi="Arial" w:cs="Arial"/>
                <w:snapToGrid w:val="0"/>
                <w:sz w:val="22"/>
                <w:szCs w:val="22"/>
              </w:rPr>
              <w:t xml:space="preserve"> </w:t>
            </w:r>
          </w:p>
          <w:p w14:paraId="66F1E88E" w14:textId="77777777" w:rsidR="00311FDE" w:rsidRPr="009F3802" w:rsidRDefault="00311FDE" w:rsidP="3F038D02">
            <w:pPr>
              <w:pStyle w:val="Odstavecseseznamem"/>
              <w:spacing w:before="120" w:after="120" w:line="271" w:lineRule="auto"/>
              <w:ind w:left="338"/>
              <w:jc w:val="both"/>
              <w:rPr>
                <w:rFonts w:ascii="Arial" w:hAnsi="Arial" w:cs="Arial"/>
                <w:snapToGrid w:val="0"/>
                <w:sz w:val="22"/>
                <w:szCs w:val="22"/>
                <w:lang w:eastAsia="zh-CN" w:bidi="ar"/>
              </w:rPr>
            </w:pPr>
            <w:r w:rsidRPr="3F038D02">
              <w:rPr>
                <w:rFonts w:ascii="Arial" w:hAnsi="Arial" w:cs="Arial"/>
                <w:snapToGrid w:val="0"/>
                <w:sz w:val="22"/>
                <w:szCs w:val="22"/>
                <w:lang w:eastAsia="zh-CN" w:bidi="ar"/>
              </w:rPr>
              <w:lastRenderedPageBreak/>
              <w:t xml:space="preserve">u indikátoru </w:t>
            </w:r>
            <w:r w:rsidRPr="3F038D02">
              <w:rPr>
                <w:rFonts w:ascii="Arial" w:hAnsi="Arial" w:cs="Arial"/>
                <w:i/>
                <w:iCs/>
                <w:snapToGrid w:val="0"/>
                <w:sz w:val="22"/>
                <w:szCs w:val="22"/>
                <w:lang w:eastAsia="zh-CN" w:bidi="ar"/>
              </w:rPr>
              <w:t>I.</w:t>
            </w:r>
            <w:r w:rsidRPr="3F038D02">
              <w:rPr>
                <w:rFonts w:ascii="Arial" w:hAnsi="Arial" w:cs="Arial"/>
                <w:snapToGrid w:val="0"/>
                <w:sz w:val="22"/>
                <w:szCs w:val="22"/>
                <w:lang w:eastAsia="zh-CN" w:bidi="ar"/>
              </w:rPr>
              <w:t xml:space="preserve"> v poměrné výši zohledňující cílovou hodnotu indikátoru a dosaženou hodnotu indikátoru.</w:t>
            </w:r>
          </w:p>
          <w:p w14:paraId="408BDE7F" w14:textId="69736C32" w:rsidR="009132E6" w:rsidRPr="00BF657C" w:rsidRDefault="00311FDE" w:rsidP="00311FDE">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5"/>
            </w:r>
            <w:r>
              <w:rPr>
                <w:rFonts w:ascii="Arial" w:hAnsi="Arial" w:cs="Arial"/>
                <w:snapToGrid w:val="0"/>
                <w:sz w:val="22"/>
                <w:szCs w:val="22"/>
              </w:rPr>
              <w:t>.</w:t>
            </w:r>
          </w:p>
        </w:tc>
      </w:tr>
      <w:tr w:rsidR="009132E6" w:rsidRPr="00BF657C" w14:paraId="1BD56B81" w14:textId="77777777" w:rsidTr="3F038D02">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3F038D02">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3F038D02">
              <w:rPr>
                <w:rFonts w:ascii="Arial" w:hAnsi="Arial" w:cs="Arial"/>
                <w:sz w:val="22"/>
                <w:szCs w:val="22"/>
              </w:rPr>
              <w:t xml:space="preserve">Příjemce je povinen po celou dobu udržitelnosti zachovat </w:t>
            </w:r>
            <w:r w:rsidRPr="3F038D02">
              <w:rPr>
                <w:rFonts w:ascii="Arial" w:hAnsi="Arial" w:cs="Arial"/>
                <w:b/>
                <w:bCs/>
                <w:sz w:val="22"/>
                <w:szCs w:val="22"/>
              </w:rPr>
              <w:t xml:space="preserve">účel, </w:t>
            </w:r>
            <w:r w:rsidRPr="3F038D02">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3F038D02">
              <w:rPr>
                <w:rFonts w:ascii="Arial" w:hAnsi="Arial" w:cs="Arial"/>
                <w:sz w:val="22"/>
                <w:szCs w:val="22"/>
                <w:lang w:eastAsia="zh-CN" w:bidi="ar"/>
              </w:rPr>
              <w:t>Finanční oprava bude vyčíslena s ohledem na dobu, po kterou nebyl účel projektu zachován podle vzorce: x=(b/</w:t>
            </w:r>
            <w:proofErr w:type="gramStart"/>
            <w:r w:rsidRPr="3F038D02">
              <w:rPr>
                <w:rFonts w:ascii="Arial" w:hAnsi="Arial" w:cs="Arial"/>
                <w:sz w:val="22"/>
                <w:szCs w:val="22"/>
                <w:lang w:eastAsia="zh-CN" w:bidi="ar"/>
              </w:rPr>
              <w:t>a)*</w:t>
            </w:r>
            <w:proofErr w:type="gramEnd"/>
            <w:r w:rsidRPr="3F038D02">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3F038D02">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3F038D02">
              <w:rPr>
                <w:rFonts w:ascii="Arial" w:hAnsi="Arial" w:cs="Arial"/>
                <w:sz w:val="22"/>
                <w:szCs w:val="22"/>
                <w:lang w:eastAsia="zh-CN" w:bidi="ar"/>
              </w:rPr>
              <w:t xml:space="preserve">a = doba od ukončení </w:t>
            </w:r>
            <w:r w:rsidRPr="3F038D02">
              <w:rPr>
                <w:rFonts w:ascii="Arial" w:hAnsi="Arial" w:cs="Arial"/>
                <w:sz w:val="22"/>
                <w:szCs w:val="22"/>
              </w:rPr>
              <w:t>realizace projektu do ukončení udržitelnosti</w:t>
            </w:r>
            <w:r w:rsidRPr="3F038D02">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3F038D02">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3F038D02">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3F038D02">
              <w:rPr>
                <w:rFonts w:ascii="Arial" w:hAnsi="Arial" w:cs="Arial"/>
                <w:sz w:val="22"/>
                <w:szCs w:val="22"/>
                <w:lang w:eastAsia="zh-CN" w:bidi="ar"/>
              </w:rPr>
              <w:t>Doba trvání podmínky a neplnění podmínky je počítána ve dnech.</w:t>
            </w:r>
          </w:p>
        </w:tc>
      </w:tr>
      <w:tr w:rsidR="009132E6" w:rsidRPr="00BF657C" w14:paraId="7B38AABB" w14:textId="77777777" w:rsidTr="3F038D02">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3F038D02">
              <w:rPr>
                <w:rFonts w:ascii="Arial" w:hAnsi="Arial" w:cs="Arial"/>
                <w:sz w:val="22"/>
                <w:szCs w:val="22"/>
              </w:rPr>
              <w:t xml:space="preserve">Příjemce je povinen po celou dobu udržitelnosti zachovat </w:t>
            </w:r>
            <w:r w:rsidRPr="3F038D02">
              <w:rPr>
                <w:rFonts w:ascii="Arial" w:hAnsi="Arial" w:cs="Arial"/>
                <w:b/>
                <w:bCs/>
                <w:sz w:val="22"/>
                <w:szCs w:val="22"/>
              </w:rPr>
              <w:t xml:space="preserve">cíle, </w:t>
            </w:r>
            <w:r w:rsidRPr="3F038D02">
              <w:rPr>
                <w:rFonts w:ascii="Arial" w:hAnsi="Arial" w:cs="Arial"/>
                <w:sz w:val="22"/>
                <w:szCs w:val="22"/>
              </w:rPr>
              <w:t>na které mu byla dotace poskytnuta</w:t>
            </w:r>
            <w:r w:rsidRPr="3F038D02">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3F038D02">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3F038D02">
              <w:rPr>
                <w:rFonts w:ascii="Arial" w:hAnsi="Arial" w:cs="Arial"/>
                <w:b/>
                <w:bCs/>
                <w:snapToGrid w:val="0"/>
                <w:sz w:val="22"/>
                <w:szCs w:val="22"/>
              </w:rPr>
              <w:t>Udržení indikátorů</w:t>
            </w:r>
          </w:p>
        </w:tc>
      </w:tr>
      <w:tr w:rsidR="009132E6" w:rsidRPr="00BF657C" w14:paraId="4B0E91EF" w14:textId="77777777" w:rsidTr="3F038D02">
        <w:trPr>
          <w:trHeight w:val="1124"/>
        </w:trPr>
        <w:tc>
          <w:tcPr>
            <w:tcW w:w="4533" w:type="dxa"/>
          </w:tcPr>
          <w:p w14:paraId="1A11AAB3" w14:textId="0BEC2D6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 době udržitelnosti </w:t>
            </w:r>
            <w:r w:rsidR="00EB7FDB">
              <w:rPr>
                <w:rFonts w:ascii="Arial" w:hAnsi="Arial" w:cs="Arial"/>
                <w:snapToGrid w:val="0"/>
                <w:sz w:val="22"/>
                <w:szCs w:val="22"/>
              </w:rPr>
              <w:t>přinejmenším zachovat výši uvedených indikátorů</w:t>
            </w:r>
            <w:r w:rsidR="00EB7FDB" w:rsidRPr="00BF657C">
              <w:rPr>
                <w:rFonts w:ascii="Arial" w:hAnsi="Arial" w:cs="Arial"/>
                <w:snapToGrid w:val="0"/>
                <w:sz w:val="22"/>
                <w:szCs w:val="22"/>
              </w:rPr>
              <w:t xml:space="preserve"> </w:t>
            </w:r>
            <w:r w:rsidR="00925C6E">
              <w:rPr>
                <w:rFonts w:ascii="Arial" w:hAnsi="Arial" w:cs="Arial"/>
                <w:snapToGrid w:val="0"/>
                <w:sz w:val="22"/>
                <w:szCs w:val="22"/>
              </w:rPr>
              <w:t>dosaženou</w:t>
            </w:r>
            <w:r w:rsidR="00925C6E" w:rsidRPr="00BF657C">
              <w:rPr>
                <w:rFonts w:ascii="Arial" w:hAnsi="Arial" w:cs="Arial"/>
                <w:snapToGrid w:val="0"/>
                <w:sz w:val="22"/>
                <w:szCs w:val="22"/>
              </w:rPr>
              <w:t xml:space="preserve"> </w:t>
            </w:r>
            <w:r w:rsidR="00925C6E">
              <w:rPr>
                <w:rFonts w:ascii="Arial" w:hAnsi="Arial" w:cs="Arial"/>
                <w:snapToGrid w:val="0"/>
                <w:sz w:val="22"/>
                <w:szCs w:val="22"/>
              </w:rPr>
              <w:t>k Rozhodnému datu</w:t>
            </w:r>
            <w:r w:rsidRPr="00BF657C">
              <w:rPr>
                <w:rFonts w:ascii="Arial" w:hAnsi="Arial" w:cs="Arial"/>
                <w:snapToGrid w:val="0"/>
                <w:sz w:val="22"/>
                <w:szCs w:val="22"/>
              </w:rPr>
              <w:t>.</w:t>
            </w:r>
            <w:r w:rsidR="00EB7FDB">
              <w:rPr>
                <w:rStyle w:val="Znakapoznpodarou"/>
                <w:rFonts w:ascii="Arial" w:hAnsi="Arial" w:cs="Arial"/>
                <w:snapToGrid w:val="0"/>
                <w:sz w:val="22"/>
                <w:szCs w:val="22"/>
              </w:rPr>
              <w:footnoteReference w:id="16"/>
            </w:r>
          </w:p>
          <w:p w14:paraId="14AB43D3" w14:textId="2F2DF05B" w:rsidR="00277403"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31109798" w14:textId="77777777" w:rsidR="00AB2141" w:rsidRPr="00AB2141" w:rsidRDefault="00AB2141" w:rsidP="3F038D02">
            <w:pPr>
              <w:pStyle w:val="Odstavecseseznamem"/>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3F038D02">
              <w:rPr>
                <w:rFonts w:ascii="Arial" w:hAnsi="Arial" w:cs="Arial"/>
                <w:i/>
                <w:iCs/>
                <w:snapToGrid w:val="0"/>
                <w:sz w:val="22"/>
                <w:szCs w:val="22"/>
              </w:rPr>
              <w:t>304 002 – Nové nebo modernizované prvky k zajištění standardů kybernetické bezpečnosti</w:t>
            </w:r>
          </w:p>
          <w:p w14:paraId="6607D5C7" w14:textId="03D6B6F1" w:rsidR="00AB2141" w:rsidRPr="00AB2141" w:rsidRDefault="00AB2141" w:rsidP="00C84A7D">
            <w:pPr>
              <w:pStyle w:val="Odstavecseseznamem"/>
              <w:spacing w:before="120" w:after="120" w:line="271" w:lineRule="auto"/>
              <w:ind w:left="2717" w:right="-2"/>
              <w:jc w:val="both"/>
              <w:rPr>
                <w:rFonts w:ascii="Arial" w:hAnsi="Arial" w:cs="Arial"/>
                <w:snapToGrid w:val="0"/>
                <w:sz w:val="22"/>
                <w:szCs w:val="22"/>
              </w:rPr>
            </w:pP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AB2141">
              <w:rPr>
                <w:rFonts w:ascii="Arial" w:hAnsi="Arial" w:cs="Arial"/>
                <w:snapToGrid w:val="0"/>
                <w:sz w:val="22"/>
                <w:szCs w:val="22"/>
              </w:rPr>
              <w:t>Rozhodnutí.</w:t>
            </w:r>
          </w:p>
        </w:tc>
        <w:tc>
          <w:tcPr>
            <w:tcW w:w="4534" w:type="dxa"/>
          </w:tcPr>
          <w:p w14:paraId="4835D242" w14:textId="27C32C86" w:rsidR="00AB2141" w:rsidRDefault="00A90CCF" w:rsidP="00AB2141">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sidR="00AB2141">
              <w:rPr>
                <w:rFonts w:ascii="Arial" w:hAnsi="Arial" w:cs="Arial"/>
                <w:snapToGrid w:val="0"/>
                <w:sz w:val="22"/>
                <w:szCs w:val="22"/>
                <w:lang w:eastAsia="zh-CN" w:bidi="ar"/>
              </w:rPr>
              <w:t>Finanční oprava bude stanovena za nedodržení dosažené hodnoty indikátoru:</w:t>
            </w:r>
          </w:p>
          <w:p w14:paraId="45821ACD" w14:textId="596EED77" w:rsidR="00AB2141" w:rsidRPr="00AB2141" w:rsidRDefault="00AB2141" w:rsidP="3F038D02">
            <w:pPr>
              <w:pStyle w:val="Odstavecseseznamem"/>
              <w:numPr>
                <w:ilvl w:val="0"/>
                <w:numId w:val="37"/>
              </w:numPr>
              <w:spacing w:before="120" w:after="120" w:line="271" w:lineRule="auto"/>
              <w:jc w:val="both"/>
              <w:rPr>
                <w:rFonts w:ascii="Arial" w:hAnsi="Arial" w:cs="Arial"/>
                <w:i/>
                <w:iCs/>
                <w:snapToGrid w:val="0"/>
                <w:sz w:val="22"/>
                <w:szCs w:val="22"/>
                <w:lang w:eastAsia="zh-CN" w:bidi="ar"/>
              </w:rPr>
            </w:pPr>
            <w:r w:rsidRPr="3F038D02">
              <w:rPr>
                <w:rFonts w:ascii="Arial" w:hAnsi="Arial" w:cs="Arial"/>
                <w:i/>
                <w:iCs/>
                <w:snapToGrid w:val="0"/>
                <w:sz w:val="22"/>
                <w:szCs w:val="22"/>
                <w:lang w:eastAsia="zh-CN" w:bidi="ar"/>
              </w:rPr>
              <w:t xml:space="preserve">I. </w:t>
            </w:r>
            <w:r w:rsidRPr="3F038D02">
              <w:rPr>
                <w:rFonts w:ascii="Arial" w:hAnsi="Arial" w:cs="Arial"/>
                <w:snapToGrid w:val="0"/>
                <w:sz w:val="22"/>
                <w:szCs w:val="22"/>
                <w:lang w:eastAsia="zh-CN" w:bidi="ar"/>
              </w:rPr>
              <w:t>na 100 %.</w:t>
            </w:r>
          </w:p>
          <w:p w14:paraId="293FED21" w14:textId="344B1DBA" w:rsidR="00AB2141" w:rsidRPr="00B92FBB" w:rsidRDefault="00AB2141" w:rsidP="00AB2141">
            <w:pPr>
              <w:pStyle w:val="Odstavecseseznamem"/>
              <w:spacing w:before="120" w:after="120" w:line="271" w:lineRule="auto"/>
              <w:ind w:left="32"/>
              <w:jc w:val="both"/>
              <w:rPr>
                <w:rFonts w:ascii="Arial" w:hAnsi="Arial" w:cs="Arial"/>
                <w:snapToGrid w:val="0"/>
                <w:sz w:val="22"/>
                <w:szCs w:val="22"/>
                <w:lang w:eastAsia="zh-CN" w:bidi="ar"/>
              </w:rPr>
            </w:pPr>
            <w:r w:rsidRPr="00B92FBB">
              <w:rPr>
                <w:rFonts w:ascii="Arial" w:hAnsi="Arial" w:cs="Arial"/>
                <w:snapToGrid w:val="0"/>
                <w:sz w:val="22"/>
                <w:szCs w:val="22"/>
                <w:lang w:eastAsia="zh-CN" w:bidi="ar"/>
              </w:rPr>
              <w:t>Finanční oprava bude vyčíslena v procentním rozmezí 0-100 %, konkrétní výše</w:t>
            </w:r>
            <w:r w:rsidR="00B92FBB" w:rsidRPr="00B92FBB">
              <w:rPr>
                <w:rFonts w:ascii="Arial" w:hAnsi="Arial" w:cs="Arial"/>
                <w:snapToGrid w:val="0"/>
                <w:sz w:val="22"/>
                <w:szCs w:val="22"/>
                <w:lang w:eastAsia="zh-CN" w:bidi="ar"/>
              </w:rPr>
              <w:t xml:space="preserve"> finanční opravy bude vypočítána následovně:</w:t>
            </w:r>
          </w:p>
          <w:p w14:paraId="58863AD4" w14:textId="77777777" w:rsidR="00B92FBB" w:rsidRPr="00B92FBB" w:rsidRDefault="00B92FBB" w:rsidP="3F038D02">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3F038D02">
              <w:rPr>
                <w:rFonts w:ascii="Arial" w:hAnsi="Arial" w:cs="Arial"/>
                <w:snapToGrid w:val="0"/>
                <w:sz w:val="22"/>
                <w:szCs w:val="22"/>
                <w:lang w:eastAsia="zh-CN" w:bidi="ar"/>
              </w:rPr>
              <w:t>u indikátoru</w:t>
            </w:r>
            <w:r w:rsidRPr="3F038D02">
              <w:rPr>
                <w:rFonts w:ascii="Arial" w:hAnsi="Arial" w:cs="Arial"/>
                <w:i/>
                <w:iCs/>
                <w:snapToGrid w:val="0"/>
                <w:sz w:val="22"/>
                <w:szCs w:val="22"/>
                <w:lang w:eastAsia="zh-CN" w:bidi="ar"/>
              </w:rPr>
              <w:t xml:space="preserve"> I. </w:t>
            </w:r>
            <w:r w:rsidRPr="3F038D02">
              <w:rPr>
                <w:rFonts w:ascii="Arial" w:hAnsi="Arial" w:cs="Arial"/>
                <w:snapToGrid w:val="0"/>
                <w:sz w:val="22"/>
                <w:szCs w:val="22"/>
                <w:lang w:eastAsia="zh-CN" w:bidi="ar"/>
              </w:rPr>
              <w:t>v poměrné výši zohledňující dosaženou hodnotu indikátoru a skutečně udrženou hodnotu indikátoru.</w:t>
            </w:r>
          </w:p>
          <w:p w14:paraId="308BCC81" w14:textId="77777777" w:rsidR="00B92FBB" w:rsidRPr="00BF657C" w:rsidRDefault="00B92FBB" w:rsidP="00B92FBB">
            <w:pPr>
              <w:spacing w:before="120" w:after="120" w:line="271" w:lineRule="auto"/>
              <w:jc w:val="both"/>
              <w:rPr>
                <w:rFonts w:ascii="Arial" w:hAnsi="Arial" w:cs="Arial"/>
                <w:sz w:val="22"/>
                <w:szCs w:val="22"/>
              </w:rPr>
            </w:pPr>
            <w:r w:rsidRPr="3F038D02">
              <w:rPr>
                <w:rFonts w:ascii="Arial" w:hAnsi="Arial" w:cs="Arial"/>
                <w:sz w:val="22"/>
                <w:szCs w:val="22"/>
                <w:lang w:eastAsia="zh-CN" w:bidi="ar"/>
              </w:rPr>
              <w:t>Do vzorce výpočtu bude promítnuta délka zkoumaného období a bude zohledněna délka doby, po kterou příjemce indikátor neudržel.</w:t>
            </w:r>
            <w:r w:rsidRPr="3F038D02">
              <w:rPr>
                <w:rFonts w:ascii="Arial" w:hAnsi="Arial" w:cs="Arial"/>
                <w:sz w:val="22"/>
                <w:szCs w:val="22"/>
              </w:rPr>
              <w:t xml:space="preserve"> </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92FBB">
              <w:rPr>
                <w:rFonts w:ascii="Arial" w:hAnsi="Arial" w:cs="Arial"/>
                <w:snapToGrid w:val="0"/>
                <w:sz w:val="22"/>
                <w:szCs w:val="22"/>
              </w:rPr>
              <w:t>Udržování vyšší</w:t>
            </w:r>
            <w:r w:rsidR="00263F6E" w:rsidRPr="00B92FBB">
              <w:rPr>
                <w:rStyle w:val="Znakapoznpodarou"/>
                <w:rFonts w:ascii="Arial" w:hAnsi="Arial" w:cs="Arial"/>
                <w:snapToGrid w:val="0"/>
                <w:sz w:val="22"/>
                <w:szCs w:val="22"/>
              </w:rPr>
              <w:footnoteReference w:id="17"/>
            </w:r>
            <w:r w:rsidRPr="00B92FBB">
              <w:rPr>
                <w:rFonts w:ascii="Arial" w:hAnsi="Arial" w:cs="Arial"/>
                <w:snapToGrid w:val="0"/>
                <w:sz w:val="22"/>
                <w:szCs w:val="22"/>
              </w:rPr>
              <w:t xml:space="preserve"> než cílové hodnoty či další zlepšení dosažené hodnoty</w:t>
            </w:r>
            <w:r w:rsidR="00925C6E" w:rsidRPr="00B92FBB">
              <w:rPr>
                <w:rFonts w:ascii="Arial" w:hAnsi="Arial" w:cs="Arial"/>
                <w:snapToGrid w:val="0"/>
                <w:sz w:val="22"/>
                <w:szCs w:val="22"/>
              </w:rPr>
              <w:t xml:space="preserve"> k Rozhodnému datu</w:t>
            </w:r>
            <w:r w:rsidRPr="00B92FBB">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3F038D02">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9132E6" w:rsidRPr="00BF657C" w14:paraId="01AB7B95" w14:textId="77777777" w:rsidTr="3F038D02">
        <w:trPr>
          <w:trHeight w:val="720"/>
        </w:trPr>
        <w:tc>
          <w:tcPr>
            <w:tcW w:w="4533" w:type="dxa"/>
          </w:tcPr>
          <w:p w14:paraId="6A2503EA" w14:textId="25F33D6A"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26436D">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3F038D02">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3F038D02">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3F038D02">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3F038D02">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3F038D02">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3F038D02">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010E1DAC"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w:t>
            </w:r>
            <w:r w:rsidR="00B92FBB" w:rsidRPr="00BF657C">
              <w:rPr>
                <w:rFonts w:ascii="Arial" w:hAnsi="Arial" w:cs="Arial"/>
                <w:snapToGrid w:val="0"/>
                <w:sz w:val="22"/>
                <w:szCs w:val="22"/>
              </w:rPr>
              <w:t>–</w:t>
            </w:r>
            <w:r w:rsidRPr="00BF657C">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sidR="00B92FBB" w:rsidRPr="00BF657C">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3F038D02">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3F038D02">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3F038D02">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3F038D02">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3F038D02">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3F038D02">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3F038D02">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3F038D02">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3F038D02">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3A735804"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w:t>
      </w:r>
      <w:r w:rsidRPr="00BF657C">
        <w:rPr>
          <w:rFonts w:ascii="Arial" w:hAnsi="Arial" w:cs="Arial"/>
          <w:bCs/>
          <w:snapToGrid w:val="0"/>
          <w:sz w:val="22"/>
          <w:szCs w:val="22"/>
        </w:rPr>
        <w:lastRenderedPageBreak/>
        <w:t>dotace neprovede uložená opatření k nápravě nebo nevrátí dotaci nebo její část ve</w:t>
      </w:r>
      <w:r w:rsidR="005131BD">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0037F9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9476B6">
        <w:rPr>
          <w:rFonts w:ascii="Arial" w:hAnsi="Arial" w:cs="Arial"/>
          <w:bCs/>
          <w:snapToGrid w:val="0"/>
          <w:sz w:val="22"/>
          <w:szCs w:val="22"/>
        </w:rPr>
        <w:t>zahájí řízení</w:t>
      </w:r>
      <w:r w:rsidRPr="00BF657C">
        <w:rPr>
          <w:rFonts w:ascii="Arial" w:hAnsi="Arial" w:cs="Arial"/>
          <w:bCs/>
          <w:snapToGrid w:val="0"/>
          <w:sz w:val="22"/>
          <w:szCs w:val="22"/>
        </w:rPr>
        <w:t xml:space="preserve">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92FBB">
        <w:rPr>
          <w:rFonts w:ascii="Arial" w:hAnsi="Arial" w:cs="Arial"/>
          <w:b/>
          <w:i/>
          <w:snapToGrid w:val="0"/>
          <w:sz w:val="22"/>
          <w:szCs w:val="22"/>
        </w:rPr>
        <w:t>Veřejná podpora</w:t>
      </w:r>
    </w:p>
    <w:p w14:paraId="64FBD125" w14:textId="44D9AB56" w:rsidR="00690474" w:rsidRPr="00457BE0" w:rsidRDefault="00690474" w:rsidP="00690474">
      <w:pPr>
        <w:widowControl w:val="0"/>
        <w:numPr>
          <w:ilvl w:val="0"/>
          <w:numId w:val="31"/>
        </w:numPr>
        <w:spacing w:after="240" w:line="271" w:lineRule="auto"/>
        <w:jc w:val="both"/>
        <w:rPr>
          <w:rFonts w:ascii="Arial" w:hAnsi="Arial" w:cs="Arial"/>
          <w:sz w:val="22"/>
          <w:szCs w:val="22"/>
        </w:rPr>
      </w:pPr>
      <w:r w:rsidRPr="00457BE0">
        <w:rPr>
          <w:rFonts w:ascii="Arial" w:hAnsi="Arial" w:cs="Arial"/>
          <w:sz w:val="22"/>
          <w:szCs w:val="22"/>
        </w:rPr>
        <w:t xml:space="preserve">Dotace je udělena v souladu s nařízením Komise (EU) </w:t>
      </w:r>
      <w:r>
        <w:rPr>
          <w:rFonts w:ascii="Arial" w:hAnsi="Arial" w:cs="Arial"/>
          <w:sz w:val="22"/>
          <w:szCs w:val="22"/>
        </w:rPr>
        <w:t>2023/2831</w:t>
      </w:r>
      <w:r w:rsidRPr="00457BE0">
        <w:rPr>
          <w:rFonts w:ascii="Arial" w:hAnsi="Arial" w:cs="Arial"/>
          <w:sz w:val="22"/>
          <w:szCs w:val="22"/>
          <w:vertAlign w:val="superscript"/>
        </w:rPr>
        <w:footnoteReference w:id="20"/>
      </w:r>
      <w:r w:rsidRPr="00457BE0">
        <w:rPr>
          <w:rFonts w:ascii="Arial" w:hAnsi="Arial" w:cs="Arial"/>
          <w:sz w:val="22"/>
          <w:szCs w:val="22"/>
        </w:rPr>
        <w:t xml:space="preserve"> ze dne </w:t>
      </w:r>
      <w:r>
        <w:rPr>
          <w:rFonts w:ascii="Arial" w:hAnsi="Arial" w:cs="Arial"/>
          <w:sz w:val="22"/>
          <w:szCs w:val="22"/>
        </w:rPr>
        <w:t xml:space="preserve">13. </w:t>
      </w:r>
      <w:r w:rsidRPr="00457BE0">
        <w:rPr>
          <w:rFonts w:ascii="Arial" w:hAnsi="Arial" w:cs="Arial"/>
          <w:sz w:val="22"/>
          <w:szCs w:val="22"/>
        </w:rPr>
        <w:t xml:space="preserve">prosince </w:t>
      </w:r>
      <w:r>
        <w:rPr>
          <w:rFonts w:ascii="Arial" w:hAnsi="Arial" w:cs="Arial"/>
          <w:sz w:val="22"/>
          <w:szCs w:val="22"/>
        </w:rPr>
        <w:t xml:space="preserve">2023 </w:t>
      </w:r>
      <w:r w:rsidRPr="00457BE0">
        <w:rPr>
          <w:rFonts w:ascii="Arial" w:hAnsi="Arial" w:cs="Arial"/>
          <w:sz w:val="22"/>
          <w:szCs w:val="22"/>
        </w:rPr>
        <w:t>o použití článku 107 a 108 S</w:t>
      </w:r>
      <w:r>
        <w:rPr>
          <w:rFonts w:ascii="Arial" w:hAnsi="Arial" w:cs="Arial"/>
          <w:sz w:val="22"/>
          <w:szCs w:val="22"/>
        </w:rPr>
        <w:t xml:space="preserve">mlouvy o fungování Evropské unie </w:t>
      </w:r>
      <w:r w:rsidRPr="00457BE0">
        <w:rPr>
          <w:rFonts w:ascii="Arial" w:hAnsi="Arial" w:cs="Arial"/>
          <w:sz w:val="22"/>
          <w:szCs w:val="22"/>
        </w:rPr>
        <w:t>na podporu de</w:t>
      </w:r>
      <w:r w:rsidR="00C84A7D">
        <w:rPr>
          <w:rFonts w:ascii="Arial" w:hAnsi="Arial" w:cs="Arial"/>
          <w:sz w:val="22"/>
          <w:szCs w:val="22"/>
        </w:rPr>
        <w:t> </w:t>
      </w:r>
      <w:r w:rsidRPr="00457BE0">
        <w:rPr>
          <w:rFonts w:ascii="Arial" w:hAnsi="Arial" w:cs="Arial"/>
          <w:sz w:val="22"/>
          <w:szCs w:val="22"/>
        </w:rPr>
        <w:t>minimis.</w:t>
      </w:r>
    </w:p>
    <w:p w14:paraId="2B9353EE" w14:textId="77777777" w:rsidR="00690474" w:rsidRPr="00457BE0" w:rsidRDefault="00690474" w:rsidP="00690474">
      <w:pPr>
        <w:widowControl w:val="0"/>
        <w:numPr>
          <w:ilvl w:val="0"/>
          <w:numId w:val="31"/>
        </w:numPr>
        <w:spacing w:after="240" w:line="271" w:lineRule="auto"/>
        <w:jc w:val="both"/>
        <w:rPr>
          <w:rFonts w:ascii="Arial" w:hAnsi="Arial" w:cs="Arial"/>
          <w:sz w:val="22"/>
          <w:szCs w:val="22"/>
        </w:rPr>
      </w:pPr>
      <w:r w:rsidRPr="0E478B57">
        <w:rPr>
          <w:rFonts w:ascii="Arial" w:hAnsi="Arial" w:cs="Arial"/>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w:t>
      </w:r>
    </w:p>
    <w:p w14:paraId="4E07A2FB" w14:textId="77777777" w:rsidR="00690474" w:rsidRPr="00457BE0" w:rsidRDefault="00690474" w:rsidP="00690474">
      <w:pPr>
        <w:widowControl w:val="0"/>
        <w:numPr>
          <w:ilvl w:val="0"/>
          <w:numId w:val="31"/>
        </w:numPr>
        <w:spacing w:after="120" w:line="271" w:lineRule="auto"/>
        <w:ind w:right="-2"/>
        <w:jc w:val="both"/>
        <w:rPr>
          <w:rFonts w:ascii="Arial" w:hAnsi="Arial" w:cs="Arial"/>
          <w:sz w:val="22"/>
          <w:szCs w:val="22"/>
        </w:rPr>
      </w:pPr>
      <w:r w:rsidRPr="0E478B57">
        <w:rPr>
          <w:rFonts w:ascii="Arial" w:hAnsi="Arial" w:cs="Arial"/>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1C30A838"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C84A7D">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D437C" w14:textId="77777777" w:rsidR="00AA0481" w:rsidRDefault="00AA0481">
      <w:r>
        <w:separator/>
      </w:r>
    </w:p>
  </w:endnote>
  <w:endnote w:type="continuationSeparator" w:id="0">
    <w:p w14:paraId="5A64A45B" w14:textId="77777777" w:rsidR="00AA0481" w:rsidRDefault="00AA0481">
      <w:r>
        <w:continuationSeparator/>
      </w:r>
    </w:p>
  </w:endnote>
  <w:endnote w:type="continuationNotice" w:id="1">
    <w:p w14:paraId="04D07369" w14:textId="77777777" w:rsidR="00AA0481" w:rsidRDefault="00AA04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53191" w14:textId="77777777" w:rsidR="00C1037B" w:rsidRDefault="00C1037B">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C606A" w14:textId="769BCC5F" w:rsidR="002D2250" w:rsidRDefault="002D2250">
    <w:pPr>
      <w:pStyle w:val="Zpat"/>
    </w:pPr>
    <w:r>
      <w:rPr>
        <w:noProof/>
      </w:rPr>
      <w:drawing>
        <wp:anchor distT="0" distB="0" distL="114300" distR="114300" simplePos="0" relativeHeight="251659264" behindDoc="1" locked="1" layoutInCell="1" allowOverlap="1" wp14:anchorId="51FC611B" wp14:editId="4DA74951">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3818334"/>
      <w:docPartObj>
        <w:docPartGallery w:val="Page Numbers (Bottom of Page)"/>
        <w:docPartUnique/>
      </w:docPartObj>
    </w:sdtPr>
    <w:sdtEndPr/>
    <w:sdtContent>
      <w:sdt>
        <w:sdtPr>
          <w:id w:val="536021835"/>
          <w:docPartObj>
            <w:docPartGallery w:val="Page Numbers (Top of Page)"/>
            <w:docPartUnique/>
          </w:docPartObj>
        </w:sdtPr>
        <w:sdtEndPr/>
        <w:sdtContent>
          <w:p w14:paraId="41E19C70" w14:textId="0B18D05C" w:rsidR="00C1037B" w:rsidRDefault="00C1037B">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D85842" w:rsidRDefault="00D85842">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8823340"/>
      <w:docPartObj>
        <w:docPartGallery w:val="Page Numbers (Bottom of Page)"/>
        <w:docPartUnique/>
      </w:docPartObj>
    </w:sdtPr>
    <w:sdtEndPr/>
    <w:sdtContent>
      <w:sdt>
        <w:sdtPr>
          <w:id w:val="-1769616900"/>
          <w:docPartObj>
            <w:docPartGallery w:val="Page Numbers (Top of Page)"/>
            <w:docPartUnique/>
          </w:docPartObj>
        </w:sdtPr>
        <w:sdtEndPr/>
        <w:sdtContent>
          <w:p w14:paraId="3CB64F6C" w14:textId="553D1F6D" w:rsidR="00C1037B" w:rsidRDefault="00C1037B">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B6F1C4" w14:textId="77777777" w:rsidR="00AA0481" w:rsidRDefault="00AA0481">
      <w:r>
        <w:separator/>
      </w:r>
    </w:p>
  </w:footnote>
  <w:footnote w:type="continuationSeparator" w:id="0">
    <w:p w14:paraId="566DC315" w14:textId="77777777" w:rsidR="00AA0481" w:rsidRDefault="00AA0481">
      <w:r>
        <w:continuationSeparator/>
      </w:r>
    </w:p>
  </w:footnote>
  <w:footnote w:type="continuationNotice" w:id="1">
    <w:p w14:paraId="341E120C" w14:textId="77777777" w:rsidR="00AA0481" w:rsidRDefault="00AA0481"/>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1521B83A"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w:t>
      </w:r>
      <w:r w:rsidR="00206E9F">
        <w:rPr>
          <w:rFonts w:ascii="Arial" w:hAnsi="Arial" w:cs="Arial"/>
          <w:sz w:val="18"/>
          <w:szCs w:val="18"/>
        </w:rPr>
        <w:t> </w:t>
      </w:r>
      <w:r w:rsidRPr="0042247B">
        <w:rPr>
          <w:rFonts w:ascii="Arial" w:hAnsi="Arial" w:cs="Arial"/>
          <w:sz w:val="18"/>
          <w:szCs w:val="18"/>
        </w:rPr>
        <w:t>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0C0AA77D" w14:textId="77777777" w:rsidR="00311FDE" w:rsidRPr="001F46DB" w:rsidRDefault="00311FDE" w:rsidP="00311FDE">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16046901" w14:textId="77777777" w:rsidR="00690474" w:rsidRPr="006423D6" w:rsidRDefault="00690474" w:rsidP="00690474">
      <w:pPr>
        <w:pStyle w:val="Textpoznpodarou"/>
      </w:pPr>
      <w:r>
        <w:rPr>
          <w:rStyle w:val="Znakapoznpodarou"/>
        </w:rPr>
        <w:footnoteRef/>
      </w:r>
      <w:r w:rsidRPr="006423D6">
        <w:t xml:space="preserve"> </w:t>
      </w:r>
      <w:r w:rsidRPr="006423D6">
        <w:rPr>
          <w:rFonts w:asciiTheme="minorHAnsi" w:hAnsiTheme="minorHAnsi"/>
          <w:sz w:val="16"/>
          <w:szCs w:val="16"/>
        </w:rPr>
        <w:t xml:space="preserve">Úř. věst. L, </w:t>
      </w:r>
      <w:r>
        <w:rPr>
          <w:rFonts w:asciiTheme="minorHAnsi" w:hAnsiTheme="minorHAnsi"/>
          <w:sz w:val="16"/>
          <w:szCs w:val="16"/>
        </w:rPr>
        <w:t>2023/2831, 15. 12.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47141" w14:textId="77777777" w:rsidR="00C1037B" w:rsidRDefault="00C1037B">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pPr>
      <w:pStyle w:val="Zhlav"/>
      <w:jc w:val="center"/>
    </w:pPr>
  </w:p>
  <w:p w14:paraId="4C9B9A72" w14:textId="77777777" w:rsidR="000F6082" w:rsidRDefault="000F6082">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3C5B1" w14:textId="47F3F3E9" w:rsidR="002D2250" w:rsidRDefault="002D2250">
    <w:pPr>
      <w:pStyle w:val="Zhlav"/>
    </w:pPr>
    <w:r>
      <w:rPr>
        <w:noProof/>
      </w:rPr>
      <w:drawing>
        <wp:anchor distT="0" distB="0" distL="114300" distR="114300" simplePos="0" relativeHeight="251661312" behindDoc="1" locked="1" layoutInCell="1" allowOverlap="1" wp14:anchorId="74E11EF6" wp14:editId="0DB48BF5">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77A23" w14:textId="3201D802" w:rsidR="00C1037B" w:rsidRDefault="00C1037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02A26B4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D1ECD302">
      <w:start w:val="1"/>
      <w:numFmt w:val="upperRoman"/>
      <w:lvlText w:val="%3."/>
      <w:lvlJc w:val="left"/>
      <w:pPr>
        <w:ind w:left="2717" w:hanging="720"/>
      </w:pPr>
      <w:rPr>
        <w:rFonts w:hint="default"/>
        <w:i/>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9491CDA"/>
    <w:multiLevelType w:val="hybridMultilevel"/>
    <w:tmpl w:val="45D0CE96"/>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6"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8F12F51"/>
    <w:multiLevelType w:val="hybridMultilevel"/>
    <w:tmpl w:val="E1669E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6" w15:restartNumberingAfterBreak="0">
    <w:nsid w:val="7CC84D56"/>
    <w:multiLevelType w:val="hybridMultilevel"/>
    <w:tmpl w:val="45D0CE96"/>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62852951">
    <w:abstractNumId w:val="19"/>
  </w:num>
  <w:num w:numId="2" w16cid:durableId="1850633729">
    <w:abstractNumId w:val="30"/>
  </w:num>
  <w:num w:numId="3" w16cid:durableId="1225071433">
    <w:abstractNumId w:val="2"/>
  </w:num>
  <w:num w:numId="4" w16cid:durableId="1048336285">
    <w:abstractNumId w:val="7"/>
  </w:num>
  <w:num w:numId="5" w16cid:durableId="2077699848">
    <w:abstractNumId w:val="12"/>
  </w:num>
  <w:num w:numId="6" w16cid:durableId="323975802">
    <w:abstractNumId w:val="18"/>
  </w:num>
  <w:num w:numId="7" w16cid:durableId="2077899322">
    <w:abstractNumId w:val="6"/>
  </w:num>
  <w:num w:numId="8" w16cid:durableId="1012755045">
    <w:abstractNumId w:val="25"/>
  </w:num>
  <w:num w:numId="9" w16cid:durableId="1042751403">
    <w:abstractNumId w:val="33"/>
  </w:num>
  <w:num w:numId="10" w16cid:durableId="264195852">
    <w:abstractNumId w:val="29"/>
  </w:num>
  <w:num w:numId="11" w16cid:durableId="1634795816">
    <w:abstractNumId w:val="8"/>
  </w:num>
  <w:num w:numId="12" w16cid:durableId="234977024">
    <w:abstractNumId w:val="10"/>
  </w:num>
  <w:num w:numId="13" w16cid:durableId="1926381149">
    <w:abstractNumId w:val="35"/>
  </w:num>
  <w:num w:numId="14" w16cid:durableId="1361009890">
    <w:abstractNumId w:val="31"/>
  </w:num>
  <w:num w:numId="15" w16cid:durableId="779571836">
    <w:abstractNumId w:val="13"/>
  </w:num>
  <w:num w:numId="16" w16cid:durableId="1263145906">
    <w:abstractNumId w:val="20"/>
  </w:num>
  <w:num w:numId="17" w16cid:durableId="1300963828">
    <w:abstractNumId w:val="4"/>
  </w:num>
  <w:num w:numId="18" w16cid:durableId="1998917815">
    <w:abstractNumId w:val="15"/>
  </w:num>
  <w:num w:numId="19" w16cid:durableId="17897662">
    <w:abstractNumId w:val="5"/>
  </w:num>
  <w:num w:numId="20" w16cid:durableId="54203959">
    <w:abstractNumId w:val="16"/>
  </w:num>
  <w:num w:numId="21" w16cid:durableId="867988213">
    <w:abstractNumId w:val="17"/>
  </w:num>
  <w:num w:numId="22" w16cid:durableId="1894005772">
    <w:abstractNumId w:val="14"/>
  </w:num>
  <w:num w:numId="23" w16cid:durableId="20908444">
    <w:abstractNumId w:val="24"/>
  </w:num>
  <w:num w:numId="24" w16cid:durableId="970135651">
    <w:abstractNumId w:val="3"/>
  </w:num>
  <w:num w:numId="25" w16cid:durableId="1576237285">
    <w:abstractNumId w:val="1"/>
  </w:num>
  <w:num w:numId="26" w16cid:durableId="264534487">
    <w:abstractNumId w:val="27"/>
  </w:num>
  <w:num w:numId="27" w16cid:durableId="2048488463">
    <w:abstractNumId w:val="22"/>
  </w:num>
  <w:num w:numId="28" w16cid:durableId="1443721860">
    <w:abstractNumId w:val="9"/>
  </w:num>
  <w:num w:numId="29" w16cid:durableId="2017490301">
    <w:abstractNumId w:val="26"/>
  </w:num>
  <w:num w:numId="30" w16cid:durableId="1412389974">
    <w:abstractNumId w:val="34"/>
  </w:num>
  <w:num w:numId="31" w16cid:durableId="1088162393">
    <w:abstractNumId w:val="23"/>
  </w:num>
  <w:num w:numId="32" w16cid:durableId="1736589804">
    <w:abstractNumId w:val="0"/>
  </w:num>
  <w:num w:numId="33" w16cid:durableId="1230385859">
    <w:abstractNumId w:val="11"/>
  </w:num>
  <w:num w:numId="34" w16cid:durableId="506021547">
    <w:abstractNumId w:val="32"/>
  </w:num>
  <w:num w:numId="35" w16cid:durableId="371341474">
    <w:abstractNumId w:val="21"/>
  </w:num>
  <w:num w:numId="36" w16cid:durableId="874316730">
    <w:abstractNumId w:val="36"/>
  </w:num>
  <w:num w:numId="37" w16cid:durableId="147405786">
    <w:abstractNumId w:val="2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6BF"/>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575"/>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5DF"/>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78E"/>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6E9F"/>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782"/>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36D"/>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09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250"/>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250"/>
    <w:rsid w:val="002E736F"/>
    <w:rsid w:val="002E782C"/>
    <w:rsid w:val="002E79E7"/>
    <w:rsid w:val="002E7CF0"/>
    <w:rsid w:val="002E7D9A"/>
    <w:rsid w:val="002E7DB1"/>
    <w:rsid w:val="002F0106"/>
    <w:rsid w:val="002F0769"/>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1FDE"/>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D88"/>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848"/>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1BD"/>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1C5"/>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2B"/>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474"/>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64AC"/>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209"/>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B2"/>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CB"/>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DBE"/>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6B6"/>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47D8"/>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2A2B"/>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641"/>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D96"/>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481"/>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141"/>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5AD8"/>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2FBB"/>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5F"/>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1E84"/>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37B"/>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7D"/>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15C3"/>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33ED"/>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7CC"/>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2E"/>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5A6"/>
    <w:rsid w:val="00D76726"/>
    <w:rsid w:val="00D76B1B"/>
    <w:rsid w:val="00D76C92"/>
    <w:rsid w:val="00D76FA5"/>
    <w:rsid w:val="00D80245"/>
    <w:rsid w:val="00D81056"/>
    <w:rsid w:val="00D813D3"/>
    <w:rsid w:val="00D8157C"/>
    <w:rsid w:val="00D819B5"/>
    <w:rsid w:val="00D81B4F"/>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AA"/>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1FE0"/>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09D4E"/>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038D02"/>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633222C8-12E8-48F6-8E2F-4C7CC2D97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s:customData xmlns="http://www.wps.cn/officeDocument/2013/wpsCustomData" xmlns:s="http://www.wps.cn/officeDocument/2013/wpsCustomData">
  <customSectProps>
    <customSectPr/>
  </customSectProps>
</s:customDat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mso-contentType ?>
<FormTemplates xmlns="http://schemas.microsoft.com/sharepoint/v3/contenttype/forms">
  <Display>DocumentLibraryForm</Display>
  <Edit>DocumentLibraryForm</Edit>
  <New>DocumentLibraryForm</New>
</FormTemplat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0.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11.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12.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13.xml><?xml version="1.0" encoding="utf-8"?>
<ds:datastoreItem xmlns:ds="http://schemas.openxmlformats.org/officeDocument/2006/customXml" ds:itemID="{79421841-FAA0-45D7-A2D8-7235436D44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4.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customXml/itemProps15.xml><?xml version="1.0" encoding="utf-8"?>
<ds:datastoreItem xmlns:ds="http://schemas.openxmlformats.org/officeDocument/2006/customXml" ds:itemID="{CF1E9BBD-AFF9-469F-AD8E-E421941CA09F}">
  <ds:schemaRefs>
    <ds:schemaRef ds:uri="http://schemas.openxmlformats.org/officeDocument/2006/bibliography"/>
  </ds:schemaRefs>
</ds:datastoreItem>
</file>

<file path=customXml/itemProps16.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17.xml><?xml version="1.0" encoding="utf-8"?>
<ds:datastoreItem xmlns:ds="http://schemas.openxmlformats.org/officeDocument/2006/customXml" ds:itemID="{9DCB09E6-F2A2-4B55-932C-183FBABBD1B3}">
  <ds:schemaRefs>
    <ds:schemaRef ds:uri="http://schemas.openxmlformats.org/officeDocument/2006/bibliography"/>
  </ds:schemaRefs>
</ds:datastoreItem>
</file>

<file path=customXml/itemProps18.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9.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2.xml><?xml version="1.0" encoding="utf-8"?>
<ds:datastoreItem xmlns:ds="http://schemas.openxmlformats.org/officeDocument/2006/customXml" ds:itemID="{08B42341-60B5-4A2F-A7AD-AE7F385ECB62}">
  <ds:schemaRefs>
    <ds:schemaRef ds:uri="http://schemas.openxmlformats.org/officeDocument/2006/bibliography"/>
  </ds:schemaRefs>
</ds:datastoreItem>
</file>

<file path=customXml/itemProps20.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21.xml><?xml version="1.0" encoding="utf-8"?>
<ds:datastoreItem xmlns:ds="http://schemas.openxmlformats.org/officeDocument/2006/customXml" ds:itemID="{72573033-3A9F-47F2-BF1B-228D3117A24A}">
  <ds:schemaRefs>
    <ds:schemaRef ds:uri="http://schemas.openxmlformats.org/officeDocument/2006/bibliography"/>
  </ds:schemaRefs>
</ds:datastoreItem>
</file>

<file path=customXml/itemProps22.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3.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24.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25.xml><?xml version="1.0" encoding="utf-8"?>
<ds:datastoreItem xmlns:ds="http://schemas.openxmlformats.org/officeDocument/2006/customXml" ds:itemID="{23038799-F964-4701-A94D-B3DAA47B5CF0}">
  <ds:schemaRefs>
    <ds:schemaRef ds:uri="http://schemas.openxmlformats.org/officeDocument/2006/bibliography"/>
  </ds:schemaRefs>
</ds:datastoreItem>
</file>

<file path=customXml/itemProps26.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3.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4.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5.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6.xml><?xml version="1.0" encoding="utf-8"?>
<ds:datastoreItem xmlns:ds="http://schemas.openxmlformats.org/officeDocument/2006/customXml" ds:itemID="{D3CB0B9B-042F-4F02-9BEC-CC84A97CB79B}">
  <ds:schemaRefs>
    <ds:schemaRef ds:uri="http://schemas.openxmlformats.org/officeDocument/2006/bibliography"/>
  </ds:schemaRefs>
</ds:datastoreItem>
</file>

<file path=customXml/itemProps7.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8.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9.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3538</Words>
  <Characters>20432</Characters>
  <Application>Microsoft Office Word</Application>
  <DocSecurity>0</DocSecurity>
  <Lines>170</Lines>
  <Paragraphs>47</Paragraphs>
  <ScaleCrop>false</ScaleCrop>
  <Company>MMR</Company>
  <LinksUpToDate>false</LinksUpToDate>
  <CharactersWithSpaces>23923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23</cp:revision>
  <cp:lastPrinted>2022-07-27T19:25:00Z</cp:lastPrinted>
  <dcterms:created xsi:type="dcterms:W3CDTF">2026-03-16T16:37:00Z</dcterms:created>
  <dcterms:modified xsi:type="dcterms:W3CDTF">2026-06-25T06:49:00Z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